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1996C" w14:textId="158637BF" w:rsidR="00FB10E9" w:rsidRDefault="00FB10E9" w:rsidP="00FB10E9">
      <w:pPr>
        <w:spacing w:after="0"/>
        <w:rPr>
          <w:rFonts w:ascii="Arial" w:eastAsia="Calibri" w:hAnsi="Arial" w:cs="Arial"/>
          <w:sz w:val="22"/>
          <w:szCs w:val="22"/>
          <w:lang w:eastAsia="zh-CN"/>
        </w:rPr>
      </w:pPr>
      <w:r>
        <w:rPr>
          <w:rFonts w:ascii="Arial" w:eastAsia="Calibri" w:hAnsi="Arial" w:cs="Arial"/>
          <w:sz w:val="24"/>
          <w:szCs w:val="24"/>
          <w:lang w:val="en-US" w:eastAsia="zh-CN"/>
        </w:rPr>
        <w:t>3GPP TSG-RAN WG3 #11</w:t>
      </w:r>
      <w:r>
        <w:rPr>
          <w:rFonts w:ascii="Arial" w:eastAsiaTheme="minorEastAsia" w:hAnsi="Arial" w:cs="Arial"/>
          <w:sz w:val="24"/>
          <w:szCs w:val="24"/>
          <w:lang w:val="en-US" w:eastAsia="zh-CN"/>
        </w:rPr>
        <w:t>2</w:t>
      </w:r>
      <w:r>
        <w:rPr>
          <w:rFonts w:ascii="Arial" w:eastAsia="Calibri" w:hAnsi="Arial" w:cs="Arial"/>
          <w:sz w:val="24"/>
          <w:szCs w:val="24"/>
          <w:lang w:val="en-US" w:eastAsia="zh-CN"/>
        </w:rPr>
        <w:t>-e</w:t>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Theme="minorEastAsia" w:hAnsi="Arial" w:cs="Arial"/>
          <w:sz w:val="24"/>
          <w:szCs w:val="24"/>
          <w:lang w:val="en-US" w:eastAsia="zh-CN"/>
        </w:rPr>
        <w:t xml:space="preserve">                                                </w:t>
      </w:r>
      <w:r>
        <w:rPr>
          <w:rFonts w:ascii="Arial" w:eastAsia="Calibri" w:hAnsi="Arial" w:cs="Arial"/>
          <w:iCs/>
          <w:sz w:val="24"/>
          <w:szCs w:val="24"/>
          <w:lang w:val="en-US" w:eastAsia="zh-CN"/>
        </w:rPr>
        <w:t>R3-21</w:t>
      </w:r>
      <w:r w:rsidR="00D55C14" w:rsidRPr="00D55C14">
        <w:rPr>
          <w:rFonts w:ascii="Arial" w:eastAsia="Calibri" w:hAnsi="Arial" w:cs="Arial" w:hint="eastAsia"/>
          <w:iCs/>
          <w:sz w:val="24"/>
          <w:szCs w:val="24"/>
          <w:lang w:val="en-US" w:eastAsia="zh-CN"/>
        </w:rPr>
        <w:t>2496</w:t>
      </w:r>
    </w:p>
    <w:p w14:paraId="52A79BD3" w14:textId="77777777" w:rsidR="00FB10E9" w:rsidRDefault="00FB10E9" w:rsidP="00FB10E9">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color w:val="000000"/>
          <w:sz w:val="24"/>
          <w:szCs w:val="24"/>
          <w:lang w:val="en-US" w:eastAsia="zh-CN"/>
        </w:rPr>
        <w:t>17</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 </w:t>
      </w:r>
      <w:r>
        <w:rPr>
          <w:rFonts w:ascii="Arial" w:eastAsiaTheme="minorEastAsia" w:hAnsi="Arial" w:cs="Arial"/>
          <w:color w:val="000000"/>
          <w:sz w:val="24"/>
          <w:szCs w:val="24"/>
          <w:lang w:val="en-US" w:eastAsia="zh-CN"/>
        </w:rPr>
        <w:t>28</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2021</w:t>
      </w:r>
    </w:p>
    <w:p w14:paraId="0311D475" w14:textId="77777777" w:rsidR="004660A0" w:rsidRPr="004660A0" w:rsidRDefault="00FB10E9" w:rsidP="00FB10E9">
      <w:pPr>
        <w:widowControl w:val="0"/>
        <w:tabs>
          <w:tab w:val="left" w:pos="1701"/>
          <w:tab w:val="right" w:pos="9923"/>
        </w:tabs>
        <w:spacing w:before="120" w:after="0"/>
        <w:rPr>
          <w:rFonts w:ascii="Arial" w:eastAsia="MS Mincho" w:hAnsi="Arial"/>
          <w:b/>
          <w:sz w:val="24"/>
          <w:szCs w:val="24"/>
          <w:lang w:eastAsia="en-GB"/>
        </w:rPr>
      </w:pPr>
      <w:r>
        <w:rPr>
          <w:rFonts w:ascii="Arial" w:eastAsia="Batang" w:hAnsi="Arial" w:cs="Arial"/>
          <w:color w:val="000000"/>
          <w:sz w:val="24"/>
          <w:szCs w:val="24"/>
          <w:lang w:val="en-US" w:eastAsia="zh-CN"/>
        </w:rPr>
        <w:t>Online</w:t>
      </w:r>
    </w:p>
    <w:p w14:paraId="5E104812" w14:textId="77777777" w:rsidR="00CD4C7B" w:rsidRPr="003366F8" w:rsidRDefault="00CD4C7B" w:rsidP="00CD4C7B">
      <w:pPr>
        <w:pStyle w:val="a3"/>
        <w:rPr>
          <w:bCs/>
          <w:noProof w:val="0"/>
          <w:sz w:val="24"/>
        </w:rPr>
      </w:pPr>
    </w:p>
    <w:p w14:paraId="31A9C3E4" w14:textId="7777777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B10E9">
        <w:rPr>
          <w:rFonts w:eastAsia="宋体" w:cs="Arial" w:hint="eastAsia"/>
          <w:b/>
          <w:bCs/>
          <w:sz w:val="24"/>
          <w:lang w:eastAsia="zh-CN"/>
        </w:rPr>
        <w:t>15.4</w:t>
      </w:r>
    </w:p>
    <w:p w14:paraId="58CCDB24"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45FFE1B3" w14:textId="77777777"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FB10E9">
        <w:rPr>
          <w:rFonts w:ascii="Arial" w:hAnsi="Arial" w:cs="Arial" w:hint="eastAsia"/>
          <w:b/>
          <w:bCs/>
          <w:sz w:val="24"/>
          <w:lang w:eastAsia="zh-CN"/>
        </w:rPr>
        <w:t>Alignment of radio related measurement and QoE measurement</w:t>
      </w:r>
    </w:p>
    <w:p w14:paraId="04825FE8" w14:textId="77777777"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14:paraId="18A5EC86" w14:textId="77777777" w:rsidR="00CD4C7B" w:rsidRPr="006E13D1" w:rsidRDefault="00CD4C7B" w:rsidP="00CD4C7B">
      <w:pPr>
        <w:pStyle w:val="1"/>
      </w:pPr>
      <w:r w:rsidRPr="006E13D1">
        <w:t>1</w:t>
      </w:r>
      <w:r w:rsidRPr="006E13D1">
        <w:tab/>
      </w:r>
      <w:r w:rsidR="0056573F">
        <w:t>Introduction</w:t>
      </w:r>
    </w:p>
    <w:p w14:paraId="306F8EB9" w14:textId="77777777" w:rsidR="00C47E77" w:rsidRDefault="00C47E77" w:rsidP="00C47E77">
      <w:pPr>
        <w:rPr>
          <w:lang w:eastAsia="zh-CN"/>
        </w:rPr>
      </w:pPr>
      <w:r>
        <w:rPr>
          <w:rFonts w:hint="eastAsia"/>
          <w:lang w:eastAsia="zh-CN"/>
        </w:rPr>
        <w:t>NR QoE SI has been concluded last meeting, and the WI has begun after RAN#91-e. According to the WID approved in RAN#91-e, the objectives that are led by RAN3 has been given as follows,</w:t>
      </w:r>
    </w:p>
    <w:p w14:paraId="42C311F8" w14:textId="77777777" w:rsidR="00C47E77" w:rsidRPr="00CA509C" w:rsidRDefault="00C47E77" w:rsidP="0030564A">
      <w:pPr>
        <w:numPr>
          <w:ilvl w:val="0"/>
          <w:numId w:val="32"/>
        </w:numPr>
        <w:overflowPunct w:val="0"/>
        <w:autoSpaceDE w:val="0"/>
        <w:autoSpaceDN w:val="0"/>
        <w:adjustRightInd w:val="0"/>
        <w:spacing w:beforeLines="50" w:before="156" w:after="0"/>
        <w:ind w:hangingChars="210"/>
        <w:jc w:val="both"/>
        <w:textAlignment w:val="baseline"/>
        <w:rPr>
          <w:bCs/>
          <w:i/>
          <w:lang w:val="en-US" w:eastAsia="zh-CN"/>
        </w:rPr>
      </w:pPr>
      <w:r w:rsidRPr="00CA509C">
        <w:rPr>
          <w:bCs/>
          <w:i/>
          <w:lang w:val="en-US" w:eastAsia="zh-CN"/>
        </w:rPr>
        <w:t xml:space="preserve">Specify </w:t>
      </w:r>
      <w:r w:rsidRPr="00CA509C">
        <w:rPr>
          <w:rFonts w:hint="eastAsia"/>
          <w:bCs/>
          <w:i/>
          <w:lang w:val="en-US" w:eastAsia="zh-CN"/>
        </w:rPr>
        <w:t>the</w:t>
      </w:r>
      <w:r w:rsidRPr="00CA509C">
        <w:rPr>
          <w:bCs/>
          <w:i/>
          <w:lang w:val="en-US" w:eastAsia="zh-CN"/>
        </w:rPr>
        <w:t xml:space="preserve"> support for QoE measurement collection and reporting continuity </w:t>
      </w:r>
      <w:r w:rsidRPr="00CA509C">
        <w:rPr>
          <w:rFonts w:hint="eastAsia"/>
          <w:bCs/>
          <w:i/>
          <w:lang w:val="en-US" w:eastAsia="zh-CN"/>
        </w:rPr>
        <w:t>in</w:t>
      </w:r>
      <w:r w:rsidRPr="00CA509C">
        <w:rPr>
          <w:bCs/>
          <w:i/>
          <w:lang w:val="en-US" w:eastAsia="zh-CN"/>
        </w:rPr>
        <w:t xml:space="preserve"> </w:t>
      </w:r>
      <w:r w:rsidRPr="00CA509C">
        <w:rPr>
          <w:i/>
          <w:szCs w:val="18"/>
          <w:lang w:eastAsia="en-GB"/>
        </w:rPr>
        <w:t>intra-system intra-RAT</w:t>
      </w:r>
      <w:r w:rsidRPr="00CA509C">
        <w:rPr>
          <w:bCs/>
          <w:i/>
          <w:lang w:val="en-US" w:eastAsia="zh-CN"/>
        </w:rPr>
        <w:t xml:space="preserve"> mobility</w:t>
      </w:r>
      <w:r w:rsidRPr="00CA509C">
        <w:rPr>
          <w:rFonts w:hint="eastAsia"/>
          <w:bCs/>
          <w:i/>
          <w:lang w:val="en-US" w:eastAsia="zh-CN"/>
        </w:rPr>
        <w:t xml:space="preserve"> scenario</w:t>
      </w:r>
      <w:r w:rsidRPr="00CA509C">
        <w:rPr>
          <w:bCs/>
          <w:i/>
          <w:lang w:val="en-US" w:eastAsia="zh-CN"/>
        </w:rPr>
        <w:t xml:space="preserve"> for signaling based QoE</w:t>
      </w:r>
      <w:r w:rsidRPr="00CA509C">
        <w:rPr>
          <w:rFonts w:hint="eastAsia"/>
          <w:bCs/>
          <w:i/>
          <w:lang w:val="en-US" w:eastAsia="zh-CN"/>
        </w:rPr>
        <w:t>.</w:t>
      </w:r>
      <w:r w:rsidRPr="00CA509C">
        <w:rPr>
          <w:bCs/>
          <w:i/>
          <w:lang w:val="en-US" w:eastAsia="zh-CN"/>
        </w:rPr>
        <w:t xml:space="preserve"> </w:t>
      </w:r>
      <w:r w:rsidRPr="00CA509C">
        <w:rPr>
          <w:bCs/>
          <w:i/>
          <w:lang w:eastAsia="zh-CN"/>
        </w:rPr>
        <w:t xml:space="preserve">Mobility </w:t>
      </w:r>
      <w:r w:rsidRPr="00CA509C">
        <w:rPr>
          <w:rFonts w:hint="eastAsia"/>
          <w:i/>
          <w:lang w:val="en-US" w:eastAsia="zh-CN"/>
        </w:rPr>
        <w:t>support</w:t>
      </w:r>
      <w:r w:rsidRPr="00CA509C">
        <w:rPr>
          <w:i/>
          <w:lang w:eastAsia="zh-CN"/>
        </w:rPr>
        <w:t xml:space="preserve"> for </w:t>
      </w:r>
      <w:r w:rsidRPr="00CA509C">
        <w:rPr>
          <w:bCs/>
          <w:i/>
          <w:lang w:eastAsia="zh-CN"/>
        </w:rPr>
        <w:t>management based</w:t>
      </w:r>
      <w:r w:rsidRPr="00CA509C">
        <w:rPr>
          <w:rFonts w:hint="eastAsia"/>
          <w:bCs/>
          <w:i/>
          <w:lang w:eastAsia="zh-CN"/>
        </w:rPr>
        <w:t xml:space="preserve"> QoE measuremen</w:t>
      </w:r>
      <w:r w:rsidRPr="00CA509C">
        <w:rPr>
          <w:bCs/>
          <w:i/>
          <w:lang w:eastAsia="zh-CN"/>
        </w:rPr>
        <w:t xml:space="preserve">ts is pending input from SA5. </w:t>
      </w:r>
      <w:r w:rsidRPr="00CA509C">
        <w:rPr>
          <w:bCs/>
          <w:i/>
          <w:lang w:val="en-US" w:eastAsia="zh-CN"/>
        </w:rPr>
        <w:t>[RAN3</w:t>
      </w:r>
      <w:r w:rsidRPr="00CA509C">
        <w:rPr>
          <w:rFonts w:hint="eastAsia"/>
          <w:bCs/>
          <w:i/>
          <w:lang w:val="en-US" w:eastAsia="zh-CN"/>
        </w:rPr>
        <w:t>,</w:t>
      </w:r>
      <w:r w:rsidRPr="00CA509C">
        <w:rPr>
          <w:bCs/>
          <w:i/>
          <w:lang w:val="en-US" w:eastAsia="zh-CN"/>
        </w:rPr>
        <w:t xml:space="preserve"> RAN2]</w:t>
      </w:r>
    </w:p>
    <w:p w14:paraId="50952ADD" w14:textId="77777777" w:rsidR="00C47E77" w:rsidRPr="00CA509C" w:rsidRDefault="00C47E77" w:rsidP="00C47E77">
      <w:pPr>
        <w:numPr>
          <w:ilvl w:val="0"/>
          <w:numId w:val="33"/>
        </w:numPr>
        <w:overflowPunct w:val="0"/>
        <w:autoSpaceDE w:val="0"/>
        <w:autoSpaceDN w:val="0"/>
        <w:adjustRightInd w:val="0"/>
        <w:spacing w:after="0"/>
        <w:ind w:left="426" w:hanging="426"/>
        <w:textAlignment w:val="baseline"/>
        <w:rPr>
          <w:bCs/>
          <w:i/>
          <w:lang w:eastAsia="en-GB"/>
        </w:rPr>
      </w:pPr>
      <w:r w:rsidRPr="00CA509C">
        <w:rPr>
          <w:bCs/>
          <w:i/>
          <w:lang w:eastAsia="zh-CN"/>
        </w:rPr>
        <w:t>To support RAN visible QoE, evaluate and s</w:t>
      </w:r>
      <w:r w:rsidRPr="00CA509C">
        <w:rPr>
          <w:rFonts w:hint="eastAsia"/>
          <w:bCs/>
          <w:i/>
          <w:lang w:eastAsia="zh-CN"/>
        </w:rPr>
        <w:t xml:space="preserve">pecify </w:t>
      </w:r>
      <w:r w:rsidRPr="00CA509C">
        <w:rPr>
          <w:bCs/>
          <w:i/>
          <w:lang w:eastAsia="zh-CN"/>
        </w:rPr>
        <w:t>an initial relevant set of RAN</w:t>
      </w:r>
      <w:r w:rsidRPr="00CA509C">
        <w:rPr>
          <w:rFonts w:hint="eastAsia"/>
          <w:bCs/>
          <w:i/>
          <w:lang w:eastAsia="zh-CN"/>
        </w:rPr>
        <w:t>-visible QoE parameter</w:t>
      </w:r>
      <w:r w:rsidRPr="00CA509C">
        <w:rPr>
          <w:bCs/>
          <w:i/>
          <w:lang w:eastAsia="zh-CN"/>
        </w:rPr>
        <w:t>s, then specify c</w:t>
      </w:r>
      <w:r w:rsidRPr="00CA509C">
        <w:rPr>
          <w:bCs/>
          <w:i/>
          <w:lang w:eastAsia="en-GB"/>
        </w:rPr>
        <w:t>onfiguration</w:t>
      </w:r>
      <w:r w:rsidRPr="00CA509C">
        <w:rPr>
          <w:rFonts w:hint="eastAsia"/>
          <w:bCs/>
          <w:i/>
          <w:lang w:eastAsia="zh-CN"/>
        </w:rPr>
        <w:t xml:space="preserve"> and</w:t>
      </w:r>
      <w:r w:rsidRPr="00CA509C">
        <w:rPr>
          <w:bCs/>
          <w:i/>
          <w:lang w:eastAsia="en-GB"/>
        </w:rPr>
        <w:t xml:space="preserve"> reporting</w:t>
      </w:r>
      <w:r w:rsidRPr="00CA509C">
        <w:rPr>
          <w:bCs/>
          <w:i/>
          <w:lang w:eastAsia="zh-CN"/>
        </w:rPr>
        <w:t>.</w:t>
      </w:r>
      <w:r w:rsidRPr="00CA509C">
        <w:rPr>
          <w:bCs/>
          <w:i/>
          <w:lang w:val="en-US" w:eastAsia="zh-CN"/>
        </w:rPr>
        <w:t xml:space="preserve"> [</w:t>
      </w:r>
      <w:r w:rsidRPr="00CA509C">
        <w:rPr>
          <w:rFonts w:hint="eastAsia"/>
          <w:bCs/>
          <w:i/>
          <w:lang w:val="en-US" w:eastAsia="zh-CN"/>
        </w:rPr>
        <w:t xml:space="preserve">RAN3, </w:t>
      </w:r>
      <w:r w:rsidRPr="00CA509C">
        <w:rPr>
          <w:bCs/>
          <w:i/>
          <w:lang w:val="en-US" w:eastAsia="zh-CN"/>
        </w:rPr>
        <w:t>RAN2]</w:t>
      </w:r>
    </w:p>
    <w:p w14:paraId="059A3CFA" w14:textId="77777777" w:rsidR="00C47E77" w:rsidRPr="00CA509C" w:rsidRDefault="00C47E77" w:rsidP="0030564A">
      <w:pPr>
        <w:numPr>
          <w:ilvl w:val="0"/>
          <w:numId w:val="32"/>
        </w:numPr>
        <w:overflowPunct w:val="0"/>
        <w:autoSpaceDE w:val="0"/>
        <w:autoSpaceDN w:val="0"/>
        <w:adjustRightInd w:val="0"/>
        <w:spacing w:beforeLines="50" w:before="156" w:after="0"/>
        <w:ind w:hangingChars="210"/>
        <w:jc w:val="both"/>
        <w:textAlignment w:val="baseline"/>
        <w:rPr>
          <w:bCs/>
          <w:i/>
          <w:lang w:eastAsia="en-GB"/>
        </w:rPr>
      </w:pPr>
      <w:r w:rsidRPr="00CA509C">
        <w:rPr>
          <w:bCs/>
          <w:i/>
          <w:lang w:val="en-US" w:eastAsia="zh-CN"/>
        </w:rPr>
        <w:t xml:space="preserve">Specify </w:t>
      </w:r>
      <w:r w:rsidRPr="00CA509C">
        <w:rPr>
          <w:rFonts w:hint="eastAsia"/>
          <w:bCs/>
          <w:i/>
          <w:lang w:val="en-US" w:eastAsia="zh-CN"/>
        </w:rPr>
        <w:t>the</w:t>
      </w:r>
      <w:r w:rsidRPr="00CA509C">
        <w:rPr>
          <w:bCs/>
          <w:i/>
          <w:lang w:val="en-US" w:eastAsia="zh-CN"/>
        </w:rPr>
        <w:t xml:space="preserve"> support for </w:t>
      </w:r>
      <w:r w:rsidRPr="00CA509C">
        <w:rPr>
          <w:rFonts w:hint="eastAsia"/>
          <w:bCs/>
          <w:i/>
          <w:lang w:val="en-US" w:eastAsia="zh-CN"/>
        </w:rPr>
        <w:t>p</w:t>
      </w:r>
      <w:r w:rsidRPr="00CA509C">
        <w:rPr>
          <w:bCs/>
          <w:i/>
          <w:lang w:val="en-US" w:eastAsia="zh-CN"/>
        </w:rPr>
        <w:t>er-slice QoE measurement</w:t>
      </w:r>
      <w:r w:rsidRPr="00CA509C">
        <w:rPr>
          <w:rFonts w:hint="eastAsia"/>
          <w:bCs/>
          <w:i/>
          <w:lang w:val="en-US" w:eastAsia="zh-CN"/>
        </w:rPr>
        <w:t xml:space="preserve">. </w:t>
      </w:r>
      <w:r w:rsidRPr="00CA509C">
        <w:rPr>
          <w:bCs/>
          <w:i/>
          <w:lang w:val="en-US" w:eastAsia="zh-CN"/>
        </w:rPr>
        <w:t>[</w:t>
      </w:r>
      <w:r w:rsidRPr="00CA509C">
        <w:rPr>
          <w:rFonts w:hint="eastAsia"/>
          <w:bCs/>
          <w:i/>
          <w:lang w:val="en-US" w:eastAsia="zh-CN"/>
        </w:rPr>
        <w:t xml:space="preserve">RAN3, </w:t>
      </w:r>
      <w:r w:rsidRPr="00CA509C">
        <w:rPr>
          <w:bCs/>
          <w:i/>
          <w:lang w:val="en-US" w:eastAsia="zh-CN"/>
        </w:rPr>
        <w:t>RAN2]</w:t>
      </w:r>
      <w:bookmarkStart w:id="0" w:name="_Hlk67518295"/>
    </w:p>
    <w:p w14:paraId="0921EA63" w14:textId="77777777" w:rsidR="00C47E77" w:rsidRPr="00494D12" w:rsidRDefault="00C47E77" w:rsidP="0030564A">
      <w:pPr>
        <w:numPr>
          <w:ilvl w:val="0"/>
          <w:numId w:val="32"/>
        </w:numPr>
        <w:overflowPunct w:val="0"/>
        <w:autoSpaceDE w:val="0"/>
        <w:autoSpaceDN w:val="0"/>
        <w:adjustRightInd w:val="0"/>
        <w:spacing w:beforeLines="50" w:before="156" w:after="0"/>
        <w:ind w:hangingChars="210"/>
        <w:jc w:val="both"/>
        <w:textAlignment w:val="baseline"/>
        <w:rPr>
          <w:bCs/>
          <w:lang w:eastAsia="en-GB"/>
        </w:rPr>
      </w:pPr>
      <w:r w:rsidRPr="00CA509C">
        <w:rPr>
          <w:bCs/>
          <w:i/>
          <w:lang w:val="en-US" w:eastAsia="zh-CN"/>
        </w:rPr>
        <w:t>Specify the necessary mechanism to support alignment of radio-related measurement (</w:t>
      </w:r>
      <w:proofErr w:type="gramStart"/>
      <w:r w:rsidRPr="00CA509C">
        <w:rPr>
          <w:bCs/>
          <w:i/>
          <w:lang w:val="en-US" w:eastAsia="zh-CN"/>
        </w:rPr>
        <w:t>i.e.</w:t>
      </w:r>
      <w:proofErr w:type="gramEnd"/>
      <w:r w:rsidRPr="00CA509C">
        <w:rPr>
          <w:bCs/>
          <w:i/>
          <w:lang w:val="en-US" w:eastAsia="zh-CN"/>
        </w:rPr>
        <w:t xml:space="preserve"> MDT) and QoE measurement. [RAN3, RAN2]</w:t>
      </w:r>
      <w:bookmarkEnd w:id="0"/>
    </w:p>
    <w:p w14:paraId="752987D7" w14:textId="77777777" w:rsidR="002C297C" w:rsidRPr="002C297C" w:rsidRDefault="00C47E77" w:rsidP="00C47E77">
      <w:pPr>
        <w:rPr>
          <w:lang w:eastAsia="zh-CN"/>
        </w:rPr>
      </w:pPr>
      <w:r>
        <w:rPr>
          <w:rFonts w:hint="eastAsia"/>
          <w:lang w:eastAsia="zh-CN"/>
        </w:rPr>
        <w:t>This contribution discusses alignment of radio related measurement and QoE measurement.</w:t>
      </w:r>
    </w:p>
    <w:p w14:paraId="554D45EE" w14:textId="77777777" w:rsidR="00E83B14" w:rsidRDefault="00B03536" w:rsidP="00E83B14">
      <w:pPr>
        <w:pStyle w:val="1"/>
        <w:rPr>
          <w:lang w:eastAsia="zh-CN"/>
        </w:rPr>
      </w:pPr>
      <w:r>
        <w:rPr>
          <w:rFonts w:hint="eastAsia"/>
          <w:lang w:eastAsia="zh-CN"/>
        </w:rPr>
        <w:t>2</w:t>
      </w:r>
      <w:r w:rsidR="00CD4C7B" w:rsidRPr="006E13D1">
        <w:tab/>
      </w:r>
      <w:r w:rsidR="001F5C44">
        <w:t>Discussion</w:t>
      </w:r>
    </w:p>
    <w:p w14:paraId="10809AFF" w14:textId="77777777" w:rsidR="00454FCE" w:rsidRDefault="00454FCE" w:rsidP="00AE370F">
      <w:pPr>
        <w:rPr>
          <w:lang w:eastAsia="zh-CN"/>
        </w:rPr>
      </w:pPr>
      <w:r>
        <w:rPr>
          <w:rFonts w:hint="eastAsia"/>
          <w:lang w:eastAsia="zh-CN"/>
        </w:rPr>
        <w:t xml:space="preserve">As discussed during SI, radio related measurements have been identified beneficial to further </w:t>
      </w:r>
      <w:r>
        <w:rPr>
          <w:lang w:eastAsia="zh-CN"/>
        </w:rPr>
        <w:t>evaluate and improve the QoE</w:t>
      </w:r>
      <w:r>
        <w:rPr>
          <w:rFonts w:hint="eastAsia"/>
          <w:lang w:eastAsia="zh-CN"/>
        </w:rPr>
        <w:t>. In general,</w:t>
      </w:r>
      <w:r>
        <w:rPr>
          <w:lang w:eastAsia="zh-CN"/>
        </w:rPr>
        <w:t xml:space="preserve"> RAN is able to use radio related measurements to identify that </w:t>
      </w:r>
      <w:r>
        <w:rPr>
          <w:rFonts w:hint="eastAsia"/>
          <w:lang w:eastAsia="zh-CN"/>
        </w:rPr>
        <w:t xml:space="preserve">whether it is because of RAN that causes the QoE degradation, and performs subsequent RAN operations if so. In addition, the </w:t>
      </w:r>
      <w:r w:rsidR="00E04D73">
        <w:rPr>
          <w:rFonts w:hint="eastAsia"/>
          <w:lang w:eastAsia="zh-CN"/>
        </w:rPr>
        <w:t>configuration</w:t>
      </w:r>
      <w:r>
        <w:rPr>
          <w:rFonts w:hint="eastAsia"/>
          <w:lang w:eastAsia="zh-CN"/>
        </w:rPr>
        <w:t xml:space="preserve"> and the collection of radio related </w:t>
      </w:r>
      <w:r>
        <w:rPr>
          <w:lang w:eastAsia="zh-CN"/>
        </w:rPr>
        <w:t>measurements</w:t>
      </w:r>
      <w:r>
        <w:rPr>
          <w:rFonts w:hint="eastAsia"/>
          <w:lang w:eastAsia="zh-CN"/>
        </w:rPr>
        <w:t xml:space="preserve"> will use existing </w:t>
      </w:r>
      <w:r w:rsidR="00E04D73">
        <w:rPr>
          <w:rFonts w:hint="eastAsia"/>
          <w:lang w:eastAsia="zh-CN"/>
        </w:rPr>
        <w:t>MDT-like procedure, with the possibility to introduce more triggering conditions</w:t>
      </w:r>
      <w:r>
        <w:rPr>
          <w:rFonts w:hint="eastAsia"/>
          <w:lang w:eastAsia="zh-CN"/>
        </w:rPr>
        <w:t>.</w:t>
      </w:r>
      <w:r w:rsidR="00407662">
        <w:rPr>
          <w:rFonts w:hint="eastAsia"/>
          <w:lang w:eastAsia="zh-CN"/>
        </w:rPr>
        <w:t xml:space="preserve"> </w:t>
      </w:r>
      <w:r w:rsidR="00407662">
        <w:rPr>
          <w:lang w:eastAsia="zh-CN"/>
        </w:rPr>
        <w:t>M</w:t>
      </w:r>
      <w:r w:rsidR="00407662">
        <w:rPr>
          <w:rFonts w:hint="eastAsia"/>
          <w:lang w:eastAsia="zh-CN"/>
        </w:rPr>
        <w:t>oreover, in R17, we may focus on the case when radio related measurements are immediate MDT measurements.</w:t>
      </w:r>
    </w:p>
    <w:p w14:paraId="30C6F2D1" w14:textId="77777777" w:rsidR="00E04D73" w:rsidRDefault="008E126C" w:rsidP="00AE370F">
      <w:pPr>
        <w:rPr>
          <w:lang w:eastAsia="zh-CN"/>
        </w:rPr>
      </w:pPr>
      <w:r>
        <w:rPr>
          <w:rFonts w:hint="eastAsia"/>
          <w:lang w:eastAsia="zh-CN"/>
        </w:rPr>
        <w:t>From our understanding, the correlation issue can be split into two cases: alignment of radio related measurement and legacy QoE measurement, and alignment of radio related measurement and RAN visible QoE measurement.</w:t>
      </w:r>
    </w:p>
    <w:p w14:paraId="5B5E0F05" w14:textId="77777777" w:rsidR="001300CD" w:rsidRDefault="008E126C" w:rsidP="00AE370F">
      <w:pPr>
        <w:rPr>
          <w:lang w:eastAsia="zh-CN"/>
        </w:rPr>
      </w:pPr>
      <w:r>
        <w:rPr>
          <w:rFonts w:hint="eastAsia"/>
          <w:lang w:eastAsia="zh-CN"/>
        </w:rPr>
        <w:t>F</w:t>
      </w:r>
      <w:r>
        <w:rPr>
          <w:lang w:eastAsia="zh-CN"/>
        </w:rPr>
        <w:t>o</w:t>
      </w:r>
      <w:r>
        <w:rPr>
          <w:rFonts w:hint="eastAsia"/>
          <w:lang w:eastAsia="zh-CN"/>
        </w:rPr>
        <w:t>r the alignment of radio related measurement and legacy QoE measurement, since legacy QoE report</w:t>
      </w:r>
      <w:r w:rsidR="006F05A8">
        <w:rPr>
          <w:rFonts w:hint="eastAsia"/>
          <w:lang w:eastAsia="zh-CN"/>
        </w:rPr>
        <w:t>s</w:t>
      </w:r>
      <w:r>
        <w:rPr>
          <w:rFonts w:hint="eastAsia"/>
          <w:lang w:eastAsia="zh-CN"/>
        </w:rPr>
        <w:t xml:space="preserve"> are transmitted in the container </w:t>
      </w:r>
      <w:r w:rsidR="006F05A8">
        <w:rPr>
          <w:rFonts w:hint="eastAsia"/>
          <w:lang w:eastAsia="zh-CN"/>
        </w:rPr>
        <w:t>in a separate SRB which is different from the one that carries immediate MDT measurements</w:t>
      </w:r>
      <w:r>
        <w:rPr>
          <w:rFonts w:hint="eastAsia"/>
          <w:lang w:eastAsia="zh-CN"/>
        </w:rPr>
        <w:t xml:space="preserve">, </w:t>
      </w:r>
      <w:r w:rsidR="006F05A8">
        <w:rPr>
          <w:rFonts w:hint="eastAsia"/>
          <w:lang w:eastAsia="zh-CN"/>
        </w:rPr>
        <w:t xml:space="preserve">it is necessary to ensure that the </w:t>
      </w:r>
      <w:r w:rsidR="00FF3A5F">
        <w:rPr>
          <w:rFonts w:hint="eastAsia"/>
          <w:lang w:eastAsia="zh-CN"/>
        </w:rPr>
        <w:t>immediate MDT</w:t>
      </w:r>
      <w:r w:rsidR="006F05A8">
        <w:rPr>
          <w:rFonts w:hint="eastAsia"/>
          <w:lang w:eastAsia="zh-CN"/>
        </w:rPr>
        <w:t xml:space="preserve"> measurement and </w:t>
      </w:r>
      <w:r w:rsidR="006F05A8">
        <w:rPr>
          <w:lang w:eastAsia="zh-CN"/>
        </w:rPr>
        <w:t>legacy</w:t>
      </w:r>
      <w:r w:rsidR="006F05A8">
        <w:rPr>
          <w:rFonts w:hint="eastAsia"/>
          <w:lang w:eastAsia="zh-CN"/>
        </w:rPr>
        <w:t xml:space="preserve"> QoE measurement should be</w:t>
      </w:r>
      <w:r w:rsidR="008E2957">
        <w:rPr>
          <w:rFonts w:hint="eastAsia"/>
          <w:lang w:eastAsia="zh-CN"/>
        </w:rPr>
        <w:t xml:space="preserve"> both</w:t>
      </w:r>
      <w:r w:rsidR="006F05A8">
        <w:rPr>
          <w:rFonts w:hint="eastAsia"/>
          <w:lang w:eastAsia="zh-CN"/>
        </w:rPr>
        <w:t xml:space="preserve"> triggered</w:t>
      </w:r>
      <w:r w:rsidR="00055D4E">
        <w:rPr>
          <w:rFonts w:hint="eastAsia"/>
          <w:lang w:eastAsia="zh-CN"/>
        </w:rPr>
        <w:t xml:space="preserve">, which leads to a </w:t>
      </w:r>
      <w:r w:rsidR="003D6DDE">
        <w:rPr>
          <w:rFonts w:hint="eastAsia"/>
          <w:lang w:eastAsia="zh-CN"/>
        </w:rPr>
        <w:t>requirement</w:t>
      </w:r>
      <w:r w:rsidR="00055D4E">
        <w:rPr>
          <w:rFonts w:hint="eastAsia"/>
          <w:lang w:eastAsia="zh-CN"/>
        </w:rPr>
        <w:t xml:space="preserve"> that</w:t>
      </w:r>
      <w:r w:rsidR="008E2957">
        <w:rPr>
          <w:rFonts w:hint="eastAsia"/>
          <w:lang w:eastAsia="zh-CN"/>
        </w:rPr>
        <w:t xml:space="preserve"> both immediate MDT and legacy QoE measurements should be configured beforehand or immediately.</w:t>
      </w:r>
    </w:p>
    <w:p w14:paraId="42731D84" w14:textId="77777777" w:rsidR="001300CD" w:rsidRDefault="001300CD" w:rsidP="00AE370F">
      <w:pPr>
        <w:rPr>
          <w:lang w:eastAsia="zh-CN"/>
        </w:rPr>
      </w:pPr>
      <w:r>
        <w:rPr>
          <w:rFonts w:hint="eastAsia"/>
          <w:lang w:eastAsia="zh-CN"/>
        </w:rPr>
        <w:lastRenderedPageBreak/>
        <w:t>Firstly, OAM should ensure that both QoE configuration and MDT configuration for QoE purposes are provided to RAN simultaneously with the same Trace ID, so that OAM is able to identify which QoE report and MDT measurement report should be correlated by using the Trace ID.</w:t>
      </w:r>
    </w:p>
    <w:p w14:paraId="55401D9B" w14:textId="77777777" w:rsidR="00CF4BF6" w:rsidRDefault="001300CD" w:rsidP="00AE370F">
      <w:pPr>
        <w:rPr>
          <w:lang w:eastAsia="zh-CN"/>
        </w:rPr>
      </w:pPr>
      <w:r>
        <w:rPr>
          <w:rFonts w:hint="eastAsia"/>
          <w:lang w:eastAsia="zh-CN"/>
        </w:rPr>
        <w:t>Since there is possibility that MDT measurements are configured to UE after QoE measurements due to NG-RAN implementation,</w:t>
      </w:r>
      <w:r w:rsidR="003D6DDE">
        <w:rPr>
          <w:rFonts w:hint="eastAsia"/>
          <w:lang w:eastAsia="zh-CN"/>
        </w:rPr>
        <w:t xml:space="preserve"> there are </w:t>
      </w:r>
      <w:r w:rsidR="006151F7">
        <w:rPr>
          <w:rFonts w:hint="eastAsia"/>
          <w:lang w:eastAsia="zh-CN"/>
        </w:rPr>
        <w:t>potentially two</w:t>
      </w:r>
      <w:r w:rsidR="003D6DDE">
        <w:rPr>
          <w:rFonts w:hint="eastAsia"/>
          <w:lang w:eastAsia="zh-CN"/>
        </w:rPr>
        <w:t xml:space="preserve"> ways of achieving above configuration requirement,</w:t>
      </w:r>
    </w:p>
    <w:p w14:paraId="17BC962F" w14:textId="77777777" w:rsidR="003D6DDE" w:rsidRDefault="003D6DDE" w:rsidP="00AE370F">
      <w:pPr>
        <w:rPr>
          <w:lang w:eastAsia="zh-CN"/>
        </w:rPr>
      </w:pPr>
      <w:r>
        <w:rPr>
          <w:rFonts w:hint="eastAsia"/>
          <w:lang w:eastAsia="zh-CN"/>
        </w:rPr>
        <w:t xml:space="preserve">Option 1: </w:t>
      </w:r>
      <w:r w:rsidR="004A2F8C">
        <w:rPr>
          <w:rFonts w:hint="eastAsia"/>
          <w:lang w:eastAsia="zh-CN"/>
        </w:rPr>
        <w:t>NG-RAN</w:t>
      </w:r>
      <w:r>
        <w:rPr>
          <w:rFonts w:hint="eastAsia"/>
          <w:lang w:eastAsia="zh-CN"/>
        </w:rPr>
        <w:t xml:space="preserve"> </w:t>
      </w:r>
      <w:r w:rsidR="004A2F8C">
        <w:rPr>
          <w:rFonts w:hint="eastAsia"/>
          <w:lang w:eastAsia="zh-CN"/>
        </w:rPr>
        <w:t>configures</w:t>
      </w:r>
      <w:r>
        <w:rPr>
          <w:rFonts w:hint="eastAsia"/>
          <w:lang w:eastAsia="zh-CN"/>
        </w:rPr>
        <w:t xml:space="preserve"> legacy QoE measurements, and immediate MDT measurements used for QoE purposes</w:t>
      </w:r>
      <w:r w:rsidR="004A2F8C">
        <w:rPr>
          <w:rFonts w:hint="eastAsia"/>
          <w:lang w:eastAsia="zh-CN"/>
        </w:rPr>
        <w:t>, to UE simultaneously</w:t>
      </w:r>
      <w:r>
        <w:rPr>
          <w:rFonts w:hint="eastAsia"/>
          <w:lang w:eastAsia="zh-CN"/>
        </w:rPr>
        <w:t>.</w:t>
      </w:r>
    </w:p>
    <w:p w14:paraId="38DA3881" w14:textId="77777777" w:rsidR="003D6DDE" w:rsidRDefault="00DD3BD7" w:rsidP="00AE370F">
      <w:pPr>
        <w:rPr>
          <w:lang w:eastAsia="zh-CN"/>
        </w:rPr>
      </w:pPr>
      <w:r>
        <w:rPr>
          <w:rFonts w:hint="eastAsia"/>
          <w:lang w:eastAsia="zh-CN"/>
        </w:rPr>
        <w:t xml:space="preserve">Option 2: </w:t>
      </w:r>
      <w:r w:rsidR="004A2F8C">
        <w:rPr>
          <w:rFonts w:hint="eastAsia"/>
          <w:lang w:eastAsia="zh-CN"/>
        </w:rPr>
        <w:t>NG-RAN configures</w:t>
      </w:r>
      <w:r>
        <w:rPr>
          <w:rFonts w:hint="eastAsia"/>
          <w:lang w:eastAsia="zh-CN"/>
        </w:rPr>
        <w:t xml:space="preserve"> immediate MDT measurements</w:t>
      </w:r>
      <w:r w:rsidR="004A2F8C">
        <w:rPr>
          <w:rFonts w:hint="eastAsia"/>
          <w:lang w:eastAsia="zh-CN"/>
        </w:rPr>
        <w:t xml:space="preserve"> to UE</w:t>
      </w:r>
      <w:r>
        <w:rPr>
          <w:rFonts w:hint="eastAsia"/>
          <w:lang w:eastAsia="zh-CN"/>
        </w:rPr>
        <w:t xml:space="preserve">, if not configured yet, as soon as </w:t>
      </w:r>
      <w:r w:rsidR="00747EAE">
        <w:rPr>
          <w:rFonts w:hint="eastAsia"/>
          <w:lang w:eastAsia="zh-CN"/>
        </w:rPr>
        <w:t>QMC is initiated.</w:t>
      </w:r>
    </w:p>
    <w:p w14:paraId="26B685E1" w14:textId="77777777" w:rsidR="008E126C" w:rsidRDefault="00B60FFA" w:rsidP="00AE370F">
      <w:pPr>
        <w:rPr>
          <w:lang w:eastAsia="zh-CN"/>
        </w:rPr>
      </w:pPr>
      <w:r>
        <w:rPr>
          <w:rFonts w:hint="eastAsia"/>
          <w:lang w:eastAsia="zh-CN"/>
        </w:rPr>
        <w:t xml:space="preserve">To get a better understanding on when the QMC is initiated, we can refer to what has been defined in LTE. </w:t>
      </w:r>
      <w:r w:rsidR="00FF3A5F">
        <w:rPr>
          <w:rFonts w:hint="eastAsia"/>
          <w:lang w:eastAsia="zh-CN"/>
        </w:rPr>
        <w:t xml:space="preserve">According to TS 28.405, in LTE, QoE measurement collection will be initiated by UE APP layer, and </w:t>
      </w:r>
      <w:r w:rsidR="00840C78">
        <w:rPr>
          <w:rFonts w:hint="eastAsia"/>
          <w:lang w:eastAsia="zh-CN"/>
        </w:rPr>
        <w:t>the procedure is shown as below,</w:t>
      </w:r>
    </w:p>
    <w:p w14:paraId="433ADA7C" w14:textId="77777777" w:rsidR="00840C78" w:rsidRPr="008E126C" w:rsidRDefault="00840C78" w:rsidP="00AE370F">
      <w:pPr>
        <w:rPr>
          <w:lang w:eastAsia="zh-CN"/>
        </w:rPr>
      </w:pPr>
      <w:r>
        <w:rPr>
          <w:noProof/>
          <w:lang w:val="en-US" w:eastAsia="zh-CN"/>
        </w:rPr>
        <w:drawing>
          <wp:inline distT="0" distB="0" distL="0" distR="0" wp14:anchorId="23B52438" wp14:editId="773B3795">
            <wp:extent cx="6184551" cy="2520564"/>
            <wp:effectExtent l="19050" t="0" r="6699"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87690" cy="2521843"/>
                    </a:xfrm>
                    <a:prstGeom prst="rect">
                      <a:avLst/>
                    </a:prstGeom>
                    <a:noFill/>
                    <a:ln w="9525">
                      <a:noFill/>
                      <a:miter lim="800000"/>
                      <a:headEnd/>
                      <a:tailEnd/>
                    </a:ln>
                  </pic:spPr>
                </pic:pic>
              </a:graphicData>
            </a:graphic>
          </wp:inline>
        </w:drawing>
      </w:r>
    </w:p>
    <w:p w14:paraId="43DCA768" w14:textId="77777777" w:rsidR="00E04D73" w:rsidRDefault="00212633" w:rsidP="00AE370F">
      <w:pPr>
        <w:rPr>
          <w:lang w:eastAsia="zh-CN"/>
        </w:rPr>
      </w:pPr>
      <w:r>
        <w:rPr>
          <w:rFonts w:hint="eastAsia"/>
          <w:lang w:eastAsia="zh-CN"/>
        </w:rPr>
        <w:t xml:space="preserve">From the figure above, in LTE, after UE APP layer triggers the QMC, a recording session indication is transmitted to eNB to inform that there will be QoE reports subject to </w:t>
      </w:r>
      <w:r w:rsidR="00E76DF7">
        <w:rPr>
          <w:rFonts w:hint="eastAsia"/>
          <w:lang w:eastAsia="zh-CN"/>
        </w:rPr>
        <w:t>the indicated recording session over Uu. In our opinion, such (recording session indication) mechanism can be reused in NR.</w:t>
      </w:r>
    </w:p>
    <w:p w14:paraId="030F0AE4" w14:textId="77777777" w:rsidR="00431E48" w:rsidRDefault="00714657" w:rsidP="00AE370F">
      <w:pPr>
        <w:rPr>
          <w:lang w:eastAsia="zh-CN"/>
        </w:rPr>
      </w:pPr>
      <w:r>
        <w:rPr>
          <w:rFonts w:hint="eastAsia"/>
          <w:lang w:eastAsia="zh-CN"/>
        </w:rPr>
        <w:t xml:space="preserve">If such mechanism is adopted in NR, the MDT measurements should </w:t>
      </w:r>
      <w:r w:rsidR="00005E7C">
        <w:rPr>
          <w:rFonts w:hint="eastAsia"/>
          <w:lang w:eastAsia="zh-CN"/>
        </w:rPr>
        <w:t xml:space="preserve">also </w:t>
      </w:r>
      <w:r>
        <w:rPr>
          <w:rFonts w:hint="eastAsia"/>
          <w:lang w:eastAsia="zh-CN"/>
        </w:rPr>
        <w:t>be triggered</w:t>
      </w:r>
      <w:r w:rsidR="00005E7C">
        <w:rPr>
          <w:rFonts w:hint="eastAsia"/>
          <w:lang w:eastAsia="zh-CN"/>
        </w:rPr>
        <w:t xml:space="preserve"> as soon as possible</w:t>
      </w:r>
      <w:r>
        <w:rPr>
          <w:rFonts w:hint="eastAsia"/>
          <w:lang w:eastAsia="zh-CN"/>
        </w:rPr>
        <w:t xml:space="preserve"> when UE APP layer initiates the QMC.</w:t>
      </w:r>
      <w:r w:rsidR="00005E7C">
        <w:rPr>
          <w:rFonts w:hint="eastAsia"/>
          <w:lang w:eastAsia="zh-CN"/>
        </w:rPr>
        <w:t xml:space="preserve"> For Option 1 mentioned above, since MDT measurement for QoE purpose has been configured</w:t>
      </w:r>
      <w:r w:rsidR="00236C02">
        <w:rPr>
          <w:rFonts w:hint="eastAsia"/>
          <w:lang w:eastAsia="zh-CN"/>
        </w:rPr>
        <w:t xml:space="preserve"> to UE</w:t>
      </w:r>
      <w:r w:rsidR="00005E7C">
        <w:rPr>
          <w:rFonts w:hint="eastAsia"/>
          <w:lang w:eastAsia="zh-CN"/>
        </w:rPr>
        <w:t xml:space="preserve"> beforehand, it is natural for UE AS to start MDT measurement collection after QMC initiation indication is received from UE APP layer.</w:t>
      </w:r>
      <w:r w:rsidR="00687CEB">
        <w:rPr>
          <w:rFonts w:hint="eastAsia"/>
          <w:lang w:eastAsia="zh-CN"/>
        </w:rPr>
        <w:t xml:space="preserve"> While for Option 2, if MDT measurement has not</w:t>
      </w:r>
      <w:r w:rsidR="00B61D6B">
        <w:rPr>
          <w:rFonts w:hint="eastAsia"/>
          <w:lang w:eastAsia="zh-CN"/>
        </w:rPr>
        <w:t xml:space="preserve"> been</w:t>
      </w:r>
      <w:r w:rsidR="00687CEB">
        <w:rPr>
          <w:rFonts w:hint="eastAsia"/>
          <w:lang w:eastAsia="zh-CN"/>
        </w:rPr>
        <w:t xml:space="preserve"> configured by NG-RAN</w:t>
      </w:r>
      <w:r w:rsidR="00B61D6B">
        <w:rPr>
          <w:rFonts w:hint="eastAsia"/>
          <w:lang w:eastAsia="zh-CN"/>
        </w:rPr>
        <w:t xml:space="preserve"> yet</w:t>
      </w:r>
      <w:r w:rsidR="00687CEB">
        <w:rPr>
          <w:rFonts w:hint="eastAsia"/>
          <w:lang w:eastAsia="zh-CN"/>
        </w:rPr>
        <w:t xml:space="preserve">, </w:t>
      </w:r>
      <w:r w:rsidR="00B61D6B">
        <w:rPr>
          <w:rFonts w:hint="eastAsia"/>
          <w:lang w:eastAsia="zh-CN"/>
        </w:rPr>
        <w:t>NG-RAN needs to be informed by UE when QMC is initiated, and recording session indication can be used for informing NG-RAN of configuring</w:t>
      </w:r>
      <w:r w:rsidR="001B51D3">
        <w:rPr>
          <w:rFonts w:hint="eastAsia"/>
          <w:lang w:eastAsia="zh-CN"/>
        </w:rPr>
        <w:t xml:space="preserve"> corresponding</w:t>
      </w:r>
      <w:r w:rsidR="00B61D6B">
        <w:rPr>
          <w:rFonts w:hint="eastAsia"/>
          <w:lang w:eastAsia="zh-CN"/>
        </w:rPr>
        <w:t xml:space="preserve"> MDT measurement</w:t>
      </w:r>
      <w:r w:rsidR="001B51D3">
        <w:rPr>
          <w:rFonts w:hint="eastAsia"/>
          <w:lang w:eastAsia="zh-CN"/>
        </w:rPr>
        <w:t>s for QoE purposes.</w:t>
      </w:r>
    </w:p>
    <w:p w14:paraId="73217297" w14:textId="77777777" w:rsidR="001B51D3" w:rsidRDefault="007D559A" w:rsidP="00AE370F">
      <w:pPr>
        <w:rPr>
          <w:lang w:eastAsia="zh-CN"/>
        </w:rPr>
      </w:pPr>
      <w:r>
        <w:rPr>
          <w:rFonts w:hint="eastAsia"/>
          <w:lang w:eastAsia="zh-CN"/>
        </w:rPr>
        <w:t>Both options may have little stage3 impact, but some stage2 clarifications may be needed.</w:t>
      </w:r>
    </w:p>
    <w:p w14:paraId="6535F9AD" w14:textId="77777777" w:rsidR="007D559A" w:rsidRDefault="007D559A" w:rsidP="00AE370F">
      <w:pPr>
        <w:rPr>
          <w:b/>
          <w:lang w:eastAsia="zh-CN"/>
        </w:rPr>
      </w:pPr>
      <w:r w:rsidRPr="007D559A">
        <w:rPr>
          <w:rFonts w:hint="eastAsia"/>
          <w:b/>
          <w:lang w:eastAsia="zh-CN"/>
        </w:rPr>
        <w:t>Proposal 1: OAM provides both QoE configuration and MDT configuration for QoE purposes to RAN simultaneously with the same Trace ID.</w:t>
      </w:r>
    </w:p>
    <w:p w14:paraId="62B84520" w14:textId="77777777" w:rsidR="007D559A" w:rsidRDefault="007D559A" w:rsidP="00AE370F">
      <w:pPr>
        <w:rPr>
          <w:b/>
          <w:lang w:eastAsia="zh-CN"/>
        </w:rPr>
      </w:pPr>
      <w:r>
        <w:rPr>
          <w:rFonts w:hint="eastAsia"/>
          <w:b/>
          <w:lang w:eastAsia="zh-CN"/>
        </w:rPr>
        <w:t xml:space="preserve">Proposal 2: For legacy QoE measurement, RAN </w:t>
      </w:r>
      <w:r w:rsidR="00874116">
        <w:rPr>
          <w:rFonts w:hint="eastAsia"/>
          <w:b/>
          <w:lang w:eastAsia="zh-CN"/>
        </w:rPr>
        <w:t>provides QoE configuration and</w:t>
      </w:r>
      <w:r>
        <w:rPr>
          <w:rFonts w:hint="eastAsia"/>
          <w:b/>
          <w:lang w:eastAsia="zh-CN"/>
        </w:rPr>
        <w:t xml:space="preserve"> MDT configuration for QoE purposes to UE</w:t>
      </w:r>
      <w:r w:rsidR="00874116">
        <w:rPr>
          <w:rFonts w:hint="eastAsia"/>
          <w:b/>
          <w:lang w:eastAsia="zh-CN"/>
        </w:rPr>
        <w:t xml:space="preserve"> simultaneously</w:t>
      </w:r>
      <w:r>
        <w:rPr>
          <w:rFonts w:hint="eastAsia"/>
          <w:b/>
          <w:lang w:eastAsia="zh-CN"/>
        </w:rPr>
        <w:t>.</w:t>
      </w:r>
    </w:p>
    <w:p w14:paraId="5240D050" w14:textId="77777777" w:rsidR="00A0655C" w:rsidRPr="007D559A" w:rsidRDefault="00A0655C" w:rsidP="00AE370F">
      <w:pPr>
        <w:rPr>
          <w:b/>
          <w:lang w:eastAsia="zh-CN"/>
        </w:rPr>
      </w:pPr>
      <w:r>
        <w:rPr>
          <w:rFonts w:hint="eastAsia"/>
          <w:b/>
          <w:lang w:eastAsia="zh-CN"/>
        </w:rPr>
        <w:lastRenderedPageBreak/>
        <w:t>Proposal 3: Legacy QoE measurement report and MDT measurement report for QoE purposes should be aligned and correlated at OAM.</w:t>
      </w:r>
    </w:p>
    <w:p w14:paraId="1B84784A" w14:textId="77777777" w:rsidR="00A92AF6" w:rsidRDefault="008077A1" w:rsidP="00AE370F">
      <w:pPr>
        <w:rPr>
          <w:lang w:eastAsia="zh-CN"/>
        </w:rPr>
      </w:pPr>
      <w:r>
        <w:rPr>
          <w:rFonts w:hint="eastAsia"/>
          <w:lang w:eastAsia="zh-CN"/>
        </w:rPr>
        <w:t xml:space="preserve">On the other hand, for the alignment of radio related measurement and RAN visible QoE measurement, since </w:t>
      </w:r>
      <w:r w:rsidR="00EC3196">
        <w:rPr>
          <w:rFonts w:hint="eastAsia"/>
          <w:lang w:eastAsia="zh-CN"/>
        </w:rPr>
        <w:t>we</w:t>
      </w:r>
      <w:r w:rsidR="00EC3196">
        <w:rPr>
          <w:lang w:eastAsia="zh-CN"/>
        </w:rPr>
        <w:t>’</w:t>
      </w:r>
      <w:r w:rsidR="00EC3196">
        <w:rPr>
          <w:rFonts w:hint="eastAsia"/>
          <w:lang w:eastAsia="zh-CN"/>
        </w:rPr>
        <w:t xml:space="preserve">ve already </w:t>
      </w:r>
      <w:r w:rsidR="00A61A6A">
        <w:rPr>
          <w:rFonts w:hint="eastAsia"/>
          <w:lang w:eastAsia="zh-CN"/>
        </w:rPr>
        <w:t>agreed in the TR that RAN should be able to configure RAN-visible QoE autonomously only if the application layer QoE is already configured,</w:t>
      </w:r>
      <w:r w:rsidR="00714DC3">
        <w:rPr>
          <w:rFonts w:hint="eastAsia"/>
          <w:lang w:eastAsia="zh-CN"/>
        </w:rPr>
        <w:t xml:space="preserve"> if we follow the assumption that OAM provides both QoE configuration and MDT configuration for QoE purposes to RAN simultaneously, then the configuration for RAN visible QoE measurement by RAN should be dependent on MDT configuration for QoE purposes received from OAM.</w:t>
      </w:r>
      <w:r w:rsidR="005A2A75">
        <w:rPr>
          <w:rFonts w:hint="eastAsia"/>
          <w:lang w:eastAsia="zh-CN"/>
        </w:rPr>
        <w:t xml:space="preserve"> </w:t>
      </w:r>
      <w:r w:rsidR="00A92AF6">
        <w:rPr>
          <w:rFonts w:hint="eastAsia"/>
          <w:lang w:eastAsia="zh-CN"/>
        </w:rPr>
        <w:t>And it is natural for NG-RAN to configure MDT configuration and RAN visible QoE configuration simultaneously to UE.</w:t>
      </w:r>
    </w:p>
    <w:p w14:paraId="44075F96" w14:textId="77777777" w:rsidR="00123498" w:rsidRDefault="00A92AF6" w:rsidP="00AE370F">
      <w:pPr>
        <w:rPr>
          <w:lang w:eastAsia="zh-CN"/>
        </w:rPr>
      </w:pPr>
      <w:r>
        <w:rPr>
          <w:rFonts w:hint="eastAsia"/>
          <w:lang w:eastAsia="zh-CN"/>
        </w:rPr>
        <w:t>In addition, i</w:t>
      </w:r>
      <w:r w:rsidR="005A2A75">
        <w:rPr>
          <w:rFonts w:hint="eastAsia"/>
          <w:lang w:eastAsia="zh-CN"/>
        </w:rPr>
        <w:t>f the configuration for MDT measurement at UE is still based on the existing RRC measurement procedures for configuration and reporting, then NG-RAN is the only node that can perform the alignment of radio related measurement and RAN visible QoE measurement</w:t>
      </w:r>
      <w:r w:rsidR="00A0655C">
        <w:rPr>
          <w:rFonts w:hint="eastAsia"/>
          <w:lang w:eastAsia="zh-CN"/>
        </w:rPr>
        <w:t>, because only NG-RAN knows which MDT measurements are collected for QoE purposes</w:t>
      </w:r>
      <w:r w:rsidR="005A2A75">
        <w:rPr>
          <w:rFonts w:hint="eastAsia"/>
          <w:lang w:eastAsia="zh-CN"/>
        </w:rPr>
        <w:t>.</w:t>
      </w:r>
    </w:p>
    <w:p w14:paraId="69EAD9E0" w14:textId="77777777" w:rsidR="00A92AF6" w:rsidRDefault="00A92AF6" w:rsidP="00AE370F">
      <w:pPr>
        <w:rPr>
          <w:b/>
          <w:lang w:eastAsia="zh-CN"/>
        </w:rPr>
      </w:pPr>
      <w:r>
        <w:rPr>
          <w:rFonts w:hint="eastAsia"/>
          <w:b/>
          <w:lang w:eastAsia="zh-CN"/>
        </w:rPr>
        <w:t>Proposal 4: For RAN visible QoE measurement, RAN provides RAB visible QoE configuration and MDT configuration for QoE purposes to UE simultaneously.</w:t>
      </w:r>
    </w:p>
    <w:p w14:paraId="71B56527" w14:textId="77777777" w:rsidR="004122F0" w:rsidRPr="00A92AF6" w:rsidRDefault="00A0655C" w:rsidP="00AE370F">
      <w:pPr>
        <w:rPr>
          <w:lang w:eastAsia="zh-CN"/>
        </w:rPr>
      </w:pPr>
      <w:r w:rsidRPr="00A0655C">
        <w:rPr>
          <w:rFonts w:hint="eastAsia"/>
          <w:b/>
          <w:lang w:eastAsia="zh-CN"/>
        </w:rPr>
        <w:t xml:space="preserve">Proposal </w:t>
      </w:r>
      <w:r w:rsidR="00A92AF6">
        <w:rPr>
          <w:rFonts w:hint="eastAsia"/>
          <w:b/>
          <w:lang w:eastAsia="zh-CN"/>
        </w:rPr>
        <w:t>5</w:t>
      </w:r>
      <w:r w:rsidRPr="00A0655C">
        <w:rPr>
          <w:rFonts w:hint="eastAsia"/>
          <w:b/>
          <w:lang w:eastAsia="zh-CN"/>
        </w:rPr>
        <w:t xml:space="preserve">: RAN visible QoE </w:t>
      </w:r>
      <w:r>
        <w:rPr>
          <w:rFonts w:hint="eastAsia"/>
          <w:b/>
          <w:lang w:eastAsia="zh-CN"/>
        </w:rPr>
        <w:t>measurement report and MDT measurement report for QoE purposes should be aligned and correlated at NG-RAN.</w:t>
      </w:r>
    </w:p>
    <w:p w14:paraId="56F66FE5" w14:textId="77777777" w:rsidR="004D4405" w:rsidRPr="005B726C" w:rsidRDefault="004D4405" w:rsidP="00CD4C7B">
      <w:pPr>
        <w:rPr>
          <w:b/>
          <w:lang w:eastAsia="zh-CN"/>
        </w:rPr>
      </w:pPr>
    </w:p>
    <w:p w14:paraId="472F7F3B" w14:textId="77777777" w:rsidR="00CD4C7B" w:rsidRPr="006E13D1" w:rsidRDefault="00B03536" w:rsidP="00CD4C7B">
      <w:pPr>
        <w:pStyle w:val="1"/>
      </w:pPr>
      <w:r>
        <w:rPr>
          <w:rFonts w:hint="eastAsia"/>
          <w:lang w:eastAsia="zh-CN"/>
        </w:rPr>
        <w:t>3</w:t>
      </w:r>
      <w:r w:rsidR="00CD4C7B" w:rsidRPr="006E13D1">
        <w:tab/>
      </w:r>
      <w:r w:rsidR="001F5C44">
        <w:t>Conclusion</w:t>
      </w:r>
    </w:p>
    <w:p w14:paraId="0430C883" w14:textId="77777777"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14:paraId="5E890767" w14:textId="77777777" w:rsidR="00A92AF6" w:rsidRDefault="00A92AF6" w:rsidP="00A92AF6">
      <w:pPr>
        <w:rPr>
          <w:b/>
          <w:lang w:eastAsia="zh-CN"/>
        </w:rPr>
      </w:pPr>
      <w:r w:rsidRPr="007D559A">
        <w:rPr>
          <w:rFonts w:hint="eastAsia"/>
          <w:b/>
          <w:lang w:eastAsia="zh-CN"/>
        </w:rPr>
        <w:t>Proposal 1: OAM provides both QoE configuration and MDT configuration for QoE purposes to RAN simultaneously with the same Trace ID.</w:t>
      </w:r>
    </w:p>
    <w:p w14:paraId="49EDF500" w14:textId="77777777" w:rsidR="00A92AF6" w:rsidRDefault="00A92AF6" w:rsidP="00A92AF6">
      <w:pPr>
        <w:rPr>
          <w:b/>
          <w:lang w:eastAsia="zh-CN"/>
        </w:rPr>
      </w:pPr>
      <w:r>
        <w:rPr>
          <w:rFonts w:hint="eastAsia"/>
          <w:b/>
          <w:lang w:eastAsia="zh-CN"/>
        </w:rPr>
        <w:t>Proposal 2: For legacy QoE measurement, RAN provides QoE configuration and MDT configuration for QoE purposes to UE simultaneously.</w:t>
      </w:r>
    </w:p>
    <w:p w14:paraId="48DCE122" w14:textId="77777777" w:rsidR="005B726C" w:rsidRDefault="00A92AF6" w:rsidP="00A92AF6">
      <w:pPr>
        <w:rPr>
          <w:b/>
          <w:lang w:eastAsia="zh-CN"/>
        </w:rPr>
      </w:pPr>
      <w:r>
        <w:rPr>
          <w:rFonts w:hint="eastAsia"/>
          <w:b/>
          <w:lang w:eastAsia="zh-CN"/>
        </w:rPr>
        <w:t>Proposal 3: Legacy QoE measurement report and MDT measurement report for QoE purposes should be aligned and correlated at OAM.</w:t>
      </w:r>
    </w:p>
    <w:p w14:paraId="5CB5B0EA" w14:textId="77777777" w:rsidR="00A92AF6" w:rsidRDefault="00A92AF6" w:rsidP="00A92AF6">
      <w:pPr>
        <w:rPr>
          <w:b/>
          <w:lang w:eastAsia="zh-CN"/>
        </w:rPr>
      </w:pPr>
      <w:r>
        <w:rPr>
          <w:rFonts w:hint="eastAsia"/>
          <w:b/>
          <w:lang w:eastAsia="zh-CN"/>
        </w:rPr>
        <w:t>Proposal 4: For RAN visible QoE measurement, RAN provides RAB visible QoE configuration and MDT configuration for QoE purposes to UE simultaneously.</w:t>
      </w:r>
    </w:p>
    <w:p w14:paraId="4150D980" w14:textId="77777777" w:rsidR="004D4405" w:rsidRPr="0067066E" w:rsidRDefault="00A92AF6" w:rsidP="00A92AF6">
      <w:pPr>
        <w:rPr>
          <w:lang w:eastAsia="zh-CN"/>
        </w:rPr>
      </w:pPr>
      <w:r w:rsidRPr="00A0655C">
        <w:rPr>
          <w:rFonts w:hint="eastAsia"/>
          <w:b/>
          <w:lang w:eastAsia="zh-CN"/>
        </w:rPr>
        <w:t xml:space="preserve">Proposal </w:t>
      </w:r>
      <w:r>
        <w:rPr>
          <w:rFonts w:hint="eastAsia"/>
          <w:b/>
          <w:lang w:eastAsia="zh-CN"/>
        </w:rPr>
        <w:t>5</w:t>
      </w:r>
      <w:r w:rsidRPr="00A0655C">
        <w:rPr>
          <w:rFonts w:hint="eastAsia"/>
          <w:b/>
          <w:lang w:eastAsia="zh-CN"/>
        </w:rPr>
        <w:t xml:space="preserve">: RAN visible QoE </w:t>
      </w:r>
      <w:r>
        <w:rPr>
          <w:rFonts w:hint="eastAsia"/>
          <w:b/>
          <w:lang w:eastAsia="zh-CN"/>
        </w:rPr>
        <w:t>measurement report and MDT measurement report for QoE purposes should be aligned and correlated at NG-RAN.</w:t>
      </w:r>
    </w:p>
    <w:p w14:paraId="55B4CAD5" w14:textId="77777777" w:rsidR="00CD4C7B" w:rsidRPr="006E13D1" w:rsidRDefault="00CD4C7B" w:rsidP="00CD4C7B">
      <w:pPr>
        <w:pStyle w:val="1"/>
      </w:pPr>
      <w:r w:rsidRPr="006E13D1">
        <w:t>References</w:t>
      </w:r>
    </w:p>
    <w:p w14:paraId="13D62439" w14:textId="77777777" w:rsidR="00080512"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NR QoE management and optimizations for diverse services</w:t>
      </w:r>
    </w:p>
    <w:p w14:paraId="19386631" w14:textId="77777777" w:rsidR="00B14AC3" w:rsidRPr="00CD4C7B" w:rsidRDefault="00B14AC3" w:rsidP="00CD4C7B">
      <w:pPr>
        <w:numPr>
          <w:ilvl w:val="0"/>
          <w:numId w:val="4"/>
        </w:numPr>
        <w:overflowPunct w:val="0"/>
        <w:autoSpaceDE w:val="0"/>
        <w:autoSpaceDN w:val="0"/>
        <w:adjustRightInd w:val="0"/>
        <w:textAlignment w:val="baseline"/>
      </w:pPr>
      <w:r>
        <w:rPr>
          <w:rFonts w:hint="eastAsia"/>
          <w:lang w:eastAsia="zh-CN"/>
        </w:rPr>
        <w:t>RP-202151</w:t>
      </w:r>
    </w:p>
    <w:sectPr w:rsidR="00B14AC3"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350A1" w14:textId="77777777" w:rsidR="002863F6" w:rsidRDefault="002863F6">
      <w:r>
        <w:separator/>
      </w:r>
    </w:p>
  </w:endnote>
  <w:endnote w:type="continuationSeparator" w:id="0">
    <w:p w14:paraId="062C7A19" w14:textId="77777777" w:rsidR="002863F6" w:rsidRDefault="0028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51364" w14:textId="77777777" w:rsidR="002863F6" w:rsidRDefault="002863F6">
      <w:r>
        <w:separator/>
      </w:r>
    </w:p>
  </w:footnote>
  <w:footnote w:type="continuationSeparator" w:id="0">
    <w:p w14:paraId="5BDC2100" w14:textId="77777777" w:rsidR="002863F6" w:rsidRDefault="00286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3"/>
  </w:num>
  <w:num w:numId="6">
    <w:abstractNumId w:val="6"/>
  </w:num>
  <w:num w:numId="7">
    <w:abstractNumId w:val="9"/>
  </w:num>
  <w:num w:numId="8">
    <w:abstractNumId w:val="4"/>
  </w:num>
  <w:num w:numId="9">
    <w:abstractNumId w:val="24"/>
  </w:num>
  <w:num w:numId="10">
    <w:abstractNumId w:val="26"/>
  </w:num>
  <w:num w:numId="11">
    <w:abstractNumId w:val="12"/>
  </w:num>
  <w:num w:numId="12">
    <w:abstractNumId w:val="5"/>
  </w:num>
  <w:num w:numId="13">
    <w:abstractNumId w:val="3"/>
  </w:num>
  <w:num w:numId="14">
    <w:abstractNumId w:val="17"/>
  </w:num>
  <w:num w:numId="15">
    <w:abstractNumId w:val="14"/>
  </w:num>
  <w:num w:numId="16">
    <w:abstractNumId w:val="11"/>
  </w:num>
  <w:num w:numId="17">
    <w:abstractNumId w:val="22"/>
  </w:num>
  <w:num w:numId="18">
    <w:abstractNumId w:val="8"/>
  </w:num>
  <w:num w:numId="19">
    <w:abstractNumId w:val="27"/>
  </w:num>
  <w:num w:numId="20">
    <w:abstractNumId w:val="16"/>
  </w:num>
  <w:num w:numId="21">
    <w:abstractNumId w:val="30"/>
  </w:num>
  <w:num w:numId="22">
    <w:abstractNumId w:val="19"/>
  </w:num>
  <w:num w:numId="23">
    <w:abstractNumId w:val="20"/>
  </w:num>
  <w:num w:numId="24">
    <w:abstractNumId w:val="1"/>
  </w:num>
  <w:num w:numId="25">
    <w:abstractNumId w:val="7"/>
  </w:num>
  <w:num w:numId="26">
    <w:abstractNumId w:val="18"/>
  </w:num>
  <w:num w:numId="27">
    <w:abstractNumId w:val="25"/>
  </w:num>
  <w:num w:numId="28">
    <w:abstractNumId w:val="29"/>
  </w:num>
  <w:num w:numId="29">
    <w:abstractNumId w:val="15"/>
  </w:num>
  <w:num w:numId="30">
    <w:abstractNumId w:val="10"/>
  </w:num>
  <w:num w:numId="31">
    <w:abstractNumId w:val="28"/>
  </w:num>
  <w:num w:numId="32">
    <w:abstractNumId w:val="21"/>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277F"/>
    <w:rsid w:val="00005E7C"/>
    <w:rsid w:val="00013EFA"/>
    <w:rsid w:val="00014901"/>
    <w:rsid w:val="000302C1"/>
    <w:rsid w:val="00033397"/>
    <w:rsid w:val="00034701"/>
    <w:rsid w:val="00035677"/>
    <w:rsid w:val="000365C3"/>
    <w:rsid w:val="00040095"/>
    <w:rsid w:val="00044A39"/>
    <w:rsid w:val="00055D4E"/>
    <w:rsid w:val="0006135D"/>
    <w:rsid w:val="00075453"/>
    <w:rsid w:val="00077C88"/>
    <w:rsid w:val="00080512"/>
    <w:rsid w:val="0008088B"/>
    <w:rsid w:val="00087CC8"/>
    <w:rsid w:val="00090468"/>
    <w:rsid w:val="00093977"/>
    <w:rsid w:val="00093C96"/>
    <w:rsid w:val="00096258"/>
    <w:rsid w:val="000A3B6D"/>
    <w:rsid w:val="000B4D19"/>
    <w:rsid w:val="000B7BCF"/>
    <w:rsid w:val="000C522B"/>
    <w:rsid w:val="000C57AE"/>
    <w:rsid w:val="000D1002"/>
    <w:rsid w:val="000D58AB"/>
    <w:rsid w:val="000D5969"/>
    <w:rsid w:val="000E5B5C"/>
    <w:rsid w:val="000E745A"/>
    <w:rsid w:val="00102DAD"/>
    <w:rsid w:val="00114D8D"/>
    <w:rsid w:val="00120844"/>
    <w:rsid w:val="00123498"/>
    <w:rsid w:val="001241A8"/>
    <w:rsid w:val="001300CD"/>
    <w:rsid w:val="0013035C"/>
    <w:rsid w:val="00145075"/>
    <w:rsid w:val="001568A4"/>
    <w:rsid w:val="00160AF6"/>
    <w:rsid w:val="001619CF"/>
    <w:rsid w:val="00172042"/>
    <w:rsid w:val="001741A0"/>
    <w:rsid w:val="00174FB8"/>
    <w:rsid w:val="001833C6"/>
    <w:rsid w:val="00185F5E"/>
    <w:rsid w:val="00194CD0"/>
    <w:rsid w:val="001A6D8E"/>
    <w:rsid w:val="001B49C9"/>
    <w:rsid w:val="001B51D3"/>
    <w:rsid w:val="001C28B2"/>
    <w:rsid w:val="001C5DA4"/>
    <w:rsid w:val="001D3C37"/>
    <w:rsid w:val="001D4FB0"/>
    <w:rsid w:val="001D53DE"/>
    <w:rsid w:val="001D7568"/>
    <w:rsid w:val="001E284D"/>
    <w:rsid w:val="001F168B"/>
    <w:rsid w:val="001F5C44"/>
    <w:rsid w:val="001F7831"/>
    <w:rsid w:val="0020111A"/>
    <w:rsid w:val="002029A9"/>
    <w:rsid w:val="00204045"/>
    <w:rsid w:val="00211A7D"/>
    <w:rsid w:val="00212633"/>
    <w:rsid w:val="00215A94"/>
    <w:rsid w:val="00215C7D"/>
    <w:rsid w:val="00216FA7"/>
    <w:rsid w:val="0022606D"/>
    <w:rsid w:val="00226C8C"/>
    <w:rsid w:val="00236C02"/>
    <w:rsid w:val="00241931"/>
    <w:rsid w:val="00244F46"/>
    <w:rsid w:val="00251F10"/>
    <w:rsid w:val="00262113"/>
    <w:rsid w:val="0026430E"/>
    <w:rsid w:val="0026448F"/>
    <w:rsid w:val="00267141"/>
    <w:rsid w:val="002747EC"/>
    <w:rsid w:val="002841BD"/>
    <w:rsid w:val="002855BF"/>
    <w:rsid w:val="002863F6"/>
    <w:rsid w:val="00295C81"/>
    <w:rsid w:val="00296B72"/>
    <w:rsid w:val="002A7C31"/>
    <w:rsid w:val="002B73BE"/>
    <w:rsid w:val="002C197A"/>
    <w:rsid w:val="002C297C"/>
    <w:rsid w:val="002C2DD0"/>
    <w:rsid w:val="002D257A"/>
    <w:rsid w:val="002E1D57"/>
    <w:rsid w:val="002E3CCA"/>
    <w:rsid w:val="002E61FD"/>
    <w:rsid w:val="002F0D22"/>
    <w:rsid w:val="0030564A"/>
    <w:rsid w:val="00306E1E"/>
    <w:rsid w:val="00313562"/>
    <w:rsid w:val="0031467C"/>
    <w:rsid w:val="003172DC"/>
    <w:rsid w:val="00320E41"/>
    <w:rsid w:val="00324C92"/>
    <w:rsid w:val="00326069"/>
    <w:rsid w:val="00332829"/>
    <w:rsid w:val="003338C3"/>
    <w:rsid w:val="003366F8"/>
    <w:rsid w:val="00340293"/>
    <w:rsid w:val="003417CA"/>
    <w:rsid w:val="003477E7"/>
    <w:rsid w:val="00352524"/>
    <w:rsid w:val="0035462D"/>
    <w:rsid w:val="003577E7"/>
    <w:rsid w:val="003718CE"/>
    <w:rsid w:val="0038079F"/>
    <w:rsid w:val="00380A4A"/>
    <w:rsid w:val="00382AC9"/>
    <w:rsid w:val="003860EA"/>
    <w:rsid w:val="003954C6"/>
    <w:rsid w:val="00396D0F"/>
    <w:rsid w:val="003A415E"/>
    <w:rsid w:val="003A6810"/>
    <w:rsid w:val="003B40AD"/>
    <w:rsid w:val="003C4E37"/>
    <w:rsid w:val="003D6DDE"/>
    <w:rsid w:val="003D7042"/>
    <w:rsid w:val="003E16BE"/>
    <w:rsid w:val="003E1F2D"/>
    <w:rsid w:val="003E4A6A"/>
    <w:rsid w:val="003E7110"/>
    <w:rsid w:val="003F037E"/>
    <w:rsid w:val="003F436D"/>
    <w:rsid w:val="00401855"/>
    <w:rsid w:val="004032C7"/>
    <w:rsid w:val="00405800"/>
    <w:rsid w:val="00407662"/>
    <w:rsid w:val="00411778"/>
    <w:rsid w:val="004122F0"/>
    <w:rsid w:val="00412662"/>
    <w:rsid w:val="004174BD"/>
    <w:rsid w:val="00431E48"/>
    <w:rsid w:val="00454FCE"/>
    <w:rsid w:val="00456600"/>
    <w:rsid w:val="00460045"/>
    <w:rsid w:val="00465D71"/>
    <w:rsid w:val="00465FBE"/>
    <w:rsid w:val="004660A0"/>
    <w:rsid w:val="00477455"/>
    <w:rsid w:val="00477D1C"/>
    <w:rsid w:val="004807E3"/>
    <w:rsid w:val="0048130D"/>
    <w:rsid w:val="0048599A"/>
    <w:rsid w:val="004A0319"/>
    <w:rsid w:val="004A2F8C"/>
    <w:rsid w:val="004B2CFC"/>
    <w:rsid w:val="004B37FD"/>
    <w:rsid w:val="004B7076"/>
    <w:rsid w:val="004D3578"/>
    <w:rsid w:val="004D380D"/>
    <w:rsid w:val="004D4405"/>
    <w:rsid w:val="004D5900"/>
    <w:rsid w:val="004E1F6D"/>
    <w:rsid w:val="004E213A"/>
    <w:rsid w:val="004F36E0"/>
    <w:rsid w:val="00500130"/>
    <w:rsid w:val="00501A43"/>
    <w:rsid w:val="00503171"/>
    <w:rsid w:val="00506C28"/>
    <w:rsid w:val="0051770A"/>
    <w:rsid w:val="00523546"/>
    <w:rsid w:val="00534DA0"/>
    <w:rsid w:val="005353ED"/>
    <w:rsid w:val="00540FE3"/>
    <w:rsid w:val="00543E6C"/>
    <w:rsid w:val="00550ACC"/>
    <w:rsid w:val="00551ED6"/>
    <w:rsid w:val="005637F0"/>
    <w:rsid w:val="0056469D"/>
    <w:rsid w:val="0056480F"/>
    <w:rsid w:val="00565087"/>
    <w:rsid w:val="0056573F"/>
    <w:rsid w:val="0057085C"/>
    <w:rsid w:val="00570DEE"/>
    <w:rsid w:val="00573B7D"/>
    <w:rsid w:val="00575B0C"/>
    <w:rsid w:val="0057656C"/>
    <w:rsid w:val="00580A44"/>
    <w:rsid w:val="00584C97"/>
    <w:rsid w:val="005900CE"/>
    <w:rsid w:val="005920E6"/>
    <w:rsid w:val="00593B6E"/>
    <w:rsid w:val="00594252"/>
    <w:rsid w:val="005A2A75"/>
    <w:rsid w:val="005A3C46"/>
    <w:rsid w:val="005B2039"/>
    <w:rsid w:val="005B726C"/>
    <w:rsid w:val="005C528A"/>
    <w:rsid w:val="005D5447"/>
    <w:rsid w:val="005E1A07"/>
    <w:rsid w:val="005F2EDF"/>
    <w:rsid w:val="00602641"/>
    <w:rsid w:val="00611566"/>
    <w:rsid w:val="006151F7"/>
    <w:rsid w:val="006208EC"/>
    <w:rsid w:val="00626B25"/>
    <w:rsid w:val="0064411C"/>
    <w:rsid w:val="00645E35"/>
    <w:rsid w:val="00646D99"/>
    <w:rsid w:val="00650084"/>
    <w:rsid w:val="00656910"/>
    <w:rsid w:val="00661F02"/>
    <w:rsid w:val="00666483"/>
    <w:rsid w:val="0067066E"/>
    <w:rsid w:val="00671516"/>
    <w:rsid w:val="0068064C"/>
    <w:rsid w:val="00680C10"/>
    <w:rsid w:val="006856CF"/>
    <w:rsid w:val="00685931"/>
    <w:rsid w:val="00687CEB"/>
    <w:rsid w:val="006A107E"/>
    <w:rsid w:val="006C66D8"/>
    <w:rsid w:val="006D1E24"/>
    <w:rsid w:val="006E08C3"/>
    <w:rsid w:val="006E1417"/>
    <w:rsid w:val="006E2A88"/>
    <w:rsid w:val="006F05A8"/>
    <w:rsid w:val="006F6A2C"/>
    <w:rsid w:val="0070051F"/>
    <w:rsid w:val="00706E7F"/>
    <w:rsid w:val="00710201"/>
    <w:rsid w:val="00714657"/>
    <w:rsid w:val="00714DC3"/>
    <w:rsid w:val="00717A1C"/>
    <w:rsid w:val="00722476"/>
    <w:rsid w:val="00734A5B"/>
    <w:rsid w:val="00735E81"/>
    <w:rsid w:val="00744E76"/>
    <w:rsid w:val="007460EF"/>
    <w:rsid w:val="00747EAE"/>
    <w:rsid w:val="00757D40"/>
    <w:rsid w:val="00781F0F"/>
    <w:rsid w:val="007846F6"/>
    <w:rsid w:val="0078727C"/>
    <w:rsid w:val="0079049D"/>
    <w:rsid w:val="0079289B"/>
    <w:rsid w:val="00792DBB"/>
    <w:rsid w:val="007A72E5"/>
    <w:rsid w:val="007B18D8"/>
    <w:rsid w:val="007B3472"/>
    <w:rsid w:val="007B7D44"/>
    <w:rsid w:val="007C095F"/>
    <w:rsid w:val="007C61C3"/>
    <w:rsid w:val="007D559A"/>
    <w:rsid w:val="007F1EE8"/>
    <w:rsid w:val="007F3526"/>
    <w:rsid w:val="008028A4"/>
    <w:rsid w:val="008077A1"/>
    <w:rsid w:val="00812B0C"/>
    <w:rsid w:val="00813245"/>
    <w:rsid w:val="008155EF"/>
    <w:rsid w:val="008265B1"/>
    <w:rsid w:val="00831184"/>
    <w:rsid w:val="00831976"/>
    <w:rsid w:val="00834D93"/>
    <w:rsid w:val="00840C78"/>
    <w:rsid w:val="00844C28"/>
    <w:rsid w:val="00845797"/>
    <w:rsid w:val="00845F5F"/>
    <w:rsid w:val="00846641"/>
    <w:rsid w:val="0084772B"/>
    <w:rsid w:val="008520D0"/>
    <w:rsid w:val="0085690C"/>
    <w:rsid w:val="00862B60"/>
    <w:rsid w:val="00870DAD"/>
    <w:rsid w:val="00874116"/>
    <w:rsid w:val="008768CA"/>
    <w:rsid w:val="00877EF9"/>
    <w:rsid w:val="00880559"/>
    <w:rsid w:val="00892D28"/>
    <w:rsid w:val="008A203C"/>
    <w:rsid w:val="008A2AAB"/>
    <w:rsid w:val="008A2D12"/>
    <w:rsid w:val="008B4F7A"/>
    <w:rsid w:val="008B5306"/>
    <w:rsid w:val="008C15EA"/>
    <w:rsid w:val="008C35C7"/>
    <w:rsid w:val="008C42B8"/>
    <w:rsid w:val="008D59EB"/>
    <w:rsid w:val="008E126C"/>
    <w:rsid w:val="008E2957"/>
    <w:rsid w:val="008E3E5F"/>
    <w:rsid w:val="008F6C6B"/>
    <w:rsid w:val="0090187C"/>
    <w:rsid w:val="0090271F"/>
    <w:rsid w:val="00902DB9"/>
    <w:rsid w:val="0090360A"/>
    <w:rsid w:val="0090466A"/>
    <w:rsid w:val="009215C5"/>
    <w:rsid w:val="00922A55"/>
    <w:rsid w:val="00936071"/>
    <w:rsid w:val="00940212"/>
    <w:rsid w:val="00942E6A"/>
    <w:rsid w:val="00942EC2"/>
    <w:rsid w:val="0094798C"/>
    <w:rsid w:val="0095382B"/>
    <w:rsid w:val="00955470"/>
    <w:rsid w:val="00961B32"/>
    <w:rsid w:val="009656AD"/>
    <w:rsid w:val="00965923"/>
    <w:rsid w:val="00970DB3"/>
    <w:rsid w:val="00974BB0"/>
    <w:rsid w:val="00975439"/>
    <w:rsid w:val="00984778"/>
    <w:rsid w:val="009871BA"/>
    <w:rsid w:val="00995433"/>
    <w:rsid w:val="009A0AF3"/>
    <w:rsid w:val="009A1E2F"/>
    <w:rsid w:val="009A1E95"/>
    <w:rsid w:val="009A5150"/>
    <w:rsid w:val="009B028B"/>
    <w:rsid w:val="009B05FC"/>
    <w:rsid w:val="009B07CD"/>
    <w:rsid w:val="009B16DE"/>
    <w:rsid w:val="009C19E9"/>
    <w:rsid w:val="009C21AE"/>
    <w:rsid w:val="009C3192"/>
    <w:rsid w:val="009D2DA6"/>
    <w:rsid w:val="009E1724"/>
    <w:rsid w:val="009F22DB"/>
    <w:rsid w:val="009F3B87"/>
    <w:rsid w:val="00A0655C"/>
    <w:rsid w:val="00A06B9E"/>
    <w:rsid w:val="00A1053B"/>
    <w:rsid w:val="00A10F02"/>
    <w:rsid w:val="00A13034"/>
    <w:rsid w:val="00A204CA"/>
    <w:rsid w:val="00A242F5"/>
    <w:rsid w:val="00A3562E"/>
    <w:rsid w:val="00A44AA1"/>
    <w:rsid w:val="00A53724"/>
    <w:rsid w:val="00A61A6A"/>
    <w:rsid w:val="00A76E66"/>
    <w:rsid w:val="00A82346"/>
    <w:rsid w:val="00A92AF6"/>
    <w:rsid w:val="00A9671C"/>
    <w:rsid w:val="00AA0E96"/>
    <w:rsid w:val="00AA1553"/>
    <w:rsid w:val="00AA4058"/>
    <w:rsid w:val="00AB1408"/>
    <w:rsid w:val="00AB43D5"/>
    <w:rsid w:val="00AB504B"/>
    <w:rsid w:val="00AB556A"/>
    <w:rsid w:val="00AD0F1D"/>
    <w:rsid w:val="00AD2619"/>
    <w:rsid w:val="00AD7EB7"/>
    <w:rsid w:val="00AE06A4"/>
    <w:rsid w:val="00AE370F"/>
    <w:rsid w:val="00AE5998"/>
    <w:rsid w:val="00AE71BB"/>
    <w:rsid w:val="00B03536"/>
    <w:rsid w:val="00B0648D"/>
    <w:rsid w:val="00B06B21"/>
    <w:rsid w:val="00B11743"/>
    <w:rsid w:val="00B14A0B"/>
    <w:rsid w:val="00B14AC3"/>
    <w:rsid w:val="00B15449"/>
    <w:rsid w:val="00B2397F"/>
    <w:rsid w:val="00B24043"/>
    <w:rsid w:val="00B33AF3"/>
    <w:rsid w:val="00B36BDD"/>
    <w:rsid w:val="00B42A08"/>
    <w:rsid w:val="00B47FD1"/>
    <w:rsid w:val="00B5060B"/>
    <w:rsid w:val="00B516BB"/>
    <w:rsid w:val="00B60FFA"/>
    <w:rsid w:val="00B61D6B"/>
    <w:rsid w:val="00B6563D"/>
    <w:rsid w:val="00B65C41"/>
    <w:rsid w:val="00B74842"/>
    <w:rsid w:val="00BA391E"/>
    <w:rsid w:val="00BA59FC"/>
    <w:rsid w:val="00BA6D6A"/>
    <w:rsid w:val="00BA7FDD"/>
    <w:rsid w:val="00BC1C96"/>
    <w:rsid w:val="00BD5535"/>
    <w:rsid w:val="00BD67B1"/>
    <w:rsid w:val="00BE7E68"/>
    <w:rsid w:val="00C07B22"/>
    <w:rsid w:val="00C12B51"/>
    <w:rsid w:val="00C1317F"/>
    <w:rsid w:val="00C24650"/>
    <w:rsid w:val="00C25AAF"/>
    <w:rsid w:val="00C27B36"/>
    <w:rsid w:val="00C33079"/>
    <w:rsid w:val="00C330DF"/>
    <w:rsid w:val="00C43FD6"/>
    <w:rsid w:val="00C47D2D"/>
    <w:rsid w:val="00C47E77"/>
    <w:rsid w:val="00C507DA"/>
    <w:rsid w:val="00C50A9A"/>
    <w:rsid w:val="00C556FB"/>
    <w:rsid w:val="00C55DE9"/>
    <w:rsid w:val="00C62547"/>
    <w:rsid w:val="00C6360C"/>
    <w:rsid w:val="00C6448B"/>
    <w:rsid w:val="00C746FD"/>
    <w:rsid w:val="00C768BB"/>
    <w:rsid w:val="00C83A13"/>
    <w:rsid w:val="00C86833"/>
    <w:rsid w:val="00C9068C"/>
    <w:rsid w:val="00C92967"/>
    <w:rsid w:val="00C97B08"/>
    <w:rsid w:val="00C97DD9"/>
    <w:rsid w:val="00CA0C6F"/>
    <w:rsid w:val="00CA3D0C"/>
    <w:rsid w:val="00CA654B"/>
    <w:rsid w:val="00CB474B"/>
    <w:rsid w:val="00CD0243"/>
    <w:rsid w:val="00CD3D99"/>
    <w:rsid w:val="00CD4C7B"/>
    <w:rsid w:val="00CD6435"/>
    <w:rsid w:val="00CD74AB"/>
    <w:rsid w:val="00CE1251"/>
    <w:rsid w:val="00CE3213"/>
    <w:rsid w:val="00CE56D2"/>
    <w:rsid w:val="00CF4BF6"/>
    <w:rsid w:val="00D0075D"/>
    <w:rsid w:val="00D11A22"/>
    <w:rsid w:val="00D3258F"/>
    <w:rsid w:val="00D33622"/>
    <w:rsid w:val="00D34B1E"/>
    <w:rsid w:val="00D402F5"/>
    <w:rsid w:val="00D43109"/>
    <w:rsid w:val="00D55C14"/>
    <w:rsid w:val="00D61FDB"/>
    <w:rsid w:val="00D679C7"/>
    <w:rsid w:val="00D738D6"/>
    <w:rsid w:val="00D80795"/>
    <w:rsid w:val="00D80C75"/>
    <w:rsid w:val="00D80FF6"/>
    <w:rsid w:val="00D8542C"/>
    <w:rsid w:val="00D85FEB"/>
    <w:rsid w:val="00D87E00"/>
    <w:rsid w:val="00D9134D"/>
    <w:rsid w:val="00D95AF8"/>
    <w:rsid w:val="00D96D11"/>
    <w:rsid w:val="00DA5616"/>
    <w:rsid w:val="00DA7A03"/>
    <w:rsid w:val="00DB1818"/>
    <w:rsid w:val="00DB182D"/>
    <w:rsid w:val="00DC309B"/>
    <w:rsid w:val="00DC4DA2"/>
    <w:rsid w:val="00DC5F65"/>
    <w:rsid w:val="00DD3BD7"/>
    <w:rsid w:val="00DE0D91"/>
    <w:rsid w:val="00DE17D1"/>
    <w:rsid w:val="00E02E71"/>
    <w:rsid w:val="00E04D73"/>
    <w:rsid w:val="00E062E3"/>
    <w:rsid w:val="00E1680E"/>
    <w:rsid w:val="00E30BB2"/>
    <w:rsid w:val="00E36407"/>
    <w:rsid w:val="00E4091C"/>
    <w:rsid w:val="00E61B39"/>
    <w:rsid w:val="00E62835"/>
    <w:rsid w:val="00E6390C"/>
    <w:rsid w:val="00E64523"/>
    <w:rsid w:val="00E76DF7"/>
    <w:rsid w:val="00E77645"/>
    <w:rsid w:val="00E83697"/>
    <w:rsid w:val="00E83B14"/>
    <w:rsid w:val="00EC0B53"/>
    <w:rsid w:val="00EC198A"/>
    <w:rsid w:val="00EC3196"/>
    <w:rsid w:val="00EC4A25"/>
    <w:rsid w:val="00ED645E"/>
    <w:rsid w:val="00ED7BA2"/>
    <w:rsid w:val="00EE217F"/>
    <w:rsid w:val="00EE44AD"/>
    <w:rsid w:val="00F0103A"/>
    <w:rsid w:val="00F025A2"/>
    <w:rsid w:val="00F0548C"/>
    <w:rsid w:val="00F068B5"/>
    <w:rsid w:val="00F07388"/>
    <w:rsid w:val="00F07FD6"/>
    <w:rsid w:val="00F1519B"/>
    <w:rsid w:val="00F2026E"/>
    <w:rsid w:val="00F21E8D"/>
    <w:rsid w:val="00F2210A"/>
    <w:rsid w:val="00F24379"/>
    <w:rsid w:val="00F3031B"/>
    <w:rsid w:val="00F33006"/>
    <w:rsid w:val="00F37743"/>
    <w:rsid w:val="00F43429"/>
    <w:rsid w:val="00F44FCE"/>
    <w:rsid w:val="00F4589D"/>
    <w:rsid w:val="00F4667C"/>
    <w:rsid w:val="00F472A7"/>
    <w:rsid w:val="00F4731F"/>
    <w:rsid w:val="00F53AAD"/>
    <w:rsid w:val="00F53B29"/>
    <w:rsid w:val="00F54A3D"/>
    <w:rsid w:val="00F54F7D"/>
    <w:rsid w:val="00F653B8"/>
    <w:rsid w:val="00F71B89"/>
    <w:rsid w:val="00F7353C"/>
    <w:rsid w:val="00F76F8F"/>
    <w:rsid w:val="00F80C4B"/>
    <w:rsid w:val="00FA1266"/>
    <w:rsid w:val="00FB10E9"/>
    <w:rsid w:val="00FB16A0"/>
    <w:rsid w:val="00FB3E24"/>
    <w:rsid w:val="00FC1192"/>
    <w:rsid w:val="00FD4EDD"/>
    <w:rsid w:val="00FE4ED3"/>
    <w:rsid w:val="00FF3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1664A"/>
  <w15:docId w15:val="{17898E7F-2E2E-44BC-BB7C-CFC64A4B7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514</TotalTime>
  <Pages>3</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Rapporteur</cp:lastModifiedBy>
  <cp:revision>58</cp:revision>
  <dcterms:created xsi:type="dcterms:W3CDTF">2021-01-11T04:28:00Z</dcterms:created>
  <dcterms:modified xsi:type="dcterms:W3CDTF">2021-05-07T03:42:00Z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